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69" w:rsidRPr="001A1ACD" w:rsidRDefault="003B4A69" w:rsidP="003B4A6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CD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  <w:lang w:eastAsia="ru-RU"/>
        </w:rPr>
        <w:t>ПОЛОЖЕНИЕ</w:t>
      </w:r>
    </w:p>
    <w:p w:rsidR="003B4A69" w:rsidRPr="001A1ACD" w:rsidRDefault="003B4A69" w:rsidP="003B4A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1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конкурсе фотографий «Человек труда в объективе»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Конкурс проводится в целях повышения престижа профсоюзного членства, рабочих профессий, раскрытия творческих способностей работников, а также привлечения внимания общественности и властных структур к различным аспектам социально-трудовых отношений (организация и условия труда, культура производства, активная жизненная позиция Человека труда, участие в массовых профсоюзных мероприятиях).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Основными задачами Конкурса являются: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пропаганда профсоюзного членства, роль и вклад Человека труда в развитие различных отраслей промышленности и непроизводственной сферы;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 пропаганда горно-металлургической отрасли, как одной из ведущих в российской экономике;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пропаганда Горно-металлургического профсоюза России, как защитника социально-трудовых прав Человека труда;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раскрытие мировоззрения, духовного мира человека – нашего современника;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Конкурс ориентирован на выявление лучших работ членов фотокружков, </w:t>
      </w:r>
      <w:proofErr w:type="spellStart"/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фотоклубов</w:t>
      </w:r>
      <w:proofErr w:type="spellEnd"/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фотографов-любителей, способных творчески отобразить Человека труда - горняков  и металлургов, членов профсоюза.</w:t>
      </w:r>
    </w:p>
    <w:p w:rsidR="003B4A69" w:rsidRPr="001A1ACD" w:rsidRDefault="003B4A69" w:rsidP="003B4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Условия, порядок проведения и подведения итогов конкурса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Конкурс проводится с 1 апреля по 1 июля 2024 г. и </w:t>
      </w:r>
      <w:r w:rsidRPr="003B4A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посвящен Году семьи и труда в Свердловской областной организации ГМПР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Конкурс проводится в одной номинации: «Человек труда в объективе».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Участником конкурса может стать любой работник предприятий горно-металлургического комплекса Свердловской области, член Горно-металлургического профсоюза России.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Требования к работам: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цветные и черно-белые фотографии в электронном виде;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- к фотоработам необходимо приложить сопроводительный лист: название работы, ФИО автора, должность, предприятие, адрес, номер контактного телефона;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 коллажи с использованием графических электронных редакторов на конкурс не принимаются.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Фотоработы оцениваются по следующим критериям: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соответствие тематике фотоконкурса;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композиционное решение;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выразительность;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оригинальность.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Работы направляются на </w:t>
      </w:r>
      <w:r w:rsidRPr="001A1A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1A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3B4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gudkov</w:t>
        </w:r>
        <w:r w:rsidRPr="003B4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B4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gmpr</w:t>
        </w:r>
        <w:r w:rsidRPr="003B4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B4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ur</w:t>
        </w:r>
        <w:r w:rsidRPr="003B4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B4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6" w:history="1">
        <w:r w:rsidRPr="003B4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gmpr</w:t>
        </w:r>
        <w:r w:rsidRPr="003B4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B4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gmpr</w:t>
        </w:r>
        <w:r w:rsidRPr="003B4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B4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ur</w:t>
        </w:r>
        <w:r w:rsidRPr="003B4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B4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proofErr w:type="spellStart"/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- 300 </w:t>
      </w:r>
      <w:proofErr w:type="spellStart"/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Итоги Конкурса подводятся на заседании оргкомитета и утверждаются президиумом обкома профсоюза.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В состав оргкомитета входят члены Координационного совета по работе с молодежью Свердловского областного комитета ГМПР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После подведения итогов конкурса фотоматериалы остаются в областном комитете ГМПР для дальнейшего использования в информационных целях.</w:t>
      </w:r>
    </w:p>
    <w:p w:rsidR="003B4A69" w:rsidRPr="001A1ACD" w:rsidRDefault="003B4A69" w:rsidP="003B4A69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Поощрение победителей конкурса</w:t>
      </w:r>
    </w:p>
    <w:p w:rsidR="003B4A69" w:rsidRPr="001A1ACD" w:rsidRDefault="003B4A69" w:rsidP="003B4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A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3.1. Победители награждаются Благодарственными письмами Свердловской областной организации ГМПР и ценными призами в размере: </w:t>
      </w:r>
    </w:p>
    <w:p w:rsidR="003B4A69" w:rsidRPr="001A1ACD" w:rsidRDefault="003B4A69" w:rsidP="003B4A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ACD">
        <w:rPr>
          <w:rFonts w:ascii="Times New Roman" w:eastAsia="Calibri" w:hAnsi="Times New Roman" w:cs="Times New Roman"/>
          <w:sz w:val="24"/>
          <w:szCs w:val="24"/>
        </w:rPr>
        <w:t xml:space="preserve">- 1 место – </w:t>
      </w:r>
      <w:r w:rsidRPr="001A1A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10000 </w:t>
      </w:r>
      <w:r w:rsidRPr="001A1A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(десять тысяч) </w:t>
      </w:r>
      <w:r w:rsidRPr="001A1ACD">
        <w:rPr>
          <w:rFonts w:ascii="Times New Roman" w:eastAsia="Calibri" w:hAnsi="Times New Roman" w:cs="Times New Roman"/>
          <w:sz w:val="24"/>
          <w:szCs w:val="24"/>
        </w:rPr>
        <w:t xml:space="preserve">рублей; </w:t>
      </w:r>
    </w:p>
    <w:p w:rsidR="003B4A69" w:rsidRPr="001A1ACD" w:rsidRDefault="003B4A69" w:rsidP="003B4A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ACD">
        <w:rPr>
          <w:rFonts w:ascii="Times New Roman" w:eastAsia="Calibri" w:hAnsi="Times New Roman" w:cs="Times New Roman"/>
          <w:sz w:val="24"/>
          <w:szCs w:val="24"/>
        </w:rPr>
        <w:t xml:space="preserve">- 2 место – </w:t>
      </w:r>
      <w:r w:rsidRPr="001A1ACD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Pr="001A1A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000 </w:t>
      </w:r>
      <w:r w:rsidRPr="001A1A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(восемь тысяч) </w:t>
      </w:r>
      <w:r w:rsidRPr="001A1ACD">
        <w:rPr>
          <w:rFonts w:ascii="Times New Roman" w:eastAsia="Calibri" w:hAnsi="Times New Roman" w:cs="Times New Roman"/>
          <w:sz w:val="24"/>
          <w:szCs w:val="24"/>
        </w:rPr>
        <w:t xml:space="preserve">рублей; </w:t>
      </w:r>
    </w:p>
    <w:p w:rsidR="003B4A69" w:rsidRPr="001A1ACD" w:rsidRDefault="003B4A69" w:rsidP="003B4A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ACD">
        <w:rPr>
          <w:rFonts w:ascii="Times New Roman" w:eastAsia="Calibri" w:hAnsi="Times New Roman" w:cs="Times New Roman"/>
          <w:sz w:val="24"/>
          <w:szCs w:val="24"/>
        </w:rPr>
        <w:t xml:space="preserve">- 3 место – </w:t>
      </w:r>
      <w:r w:rsidRPr="001A1A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6000 </w:t>
      </w:r>
      <w:r w:rsidRPr="001A1A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(шесть тысяч) </w:t>
      </w:r>
      <w:r w:rsidRPr="001A1ACD">
        <w:rPr>
          <w:rFonts w:ascii="Times New Roman" w:eastAsia="Calibri" w:hAnsi="Times New Roman" w:cs="Times New Roman"/>
          <w:sz w:val="24"/>
          <w:szCs w:val="24"/>
        </w:rPr>
        <w:t xml:space="preserve">рублей. </w:t>
      </w:r>
    </w:p>
    <w:p w:rsidR="003B4A69" w:rsidRPr="001A1ACD" w:rsidRDefault="003B4A69" w:rsidP="003B4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ACD">
        <w:rPr>
          <w:rFonts w:ascii="Times New Roman" w:eastAsia="Calibri" w:hAnsi="Times New Roman" w:cs="Times New Roman"/>
          <w:color w:val="000000"/>
          <w:sz w:val="24"/>
          <w:szCs w:val="24"/>
        </w:rPr>
        <w:t>Все участники конкурса награждаются Благодарственными письмами Свердловской областной организации ГМПР.</w:t>
      </w:r>
    </w:p>
    <w:p w:rsidR="003B4A69" w:rsidRPr="001A1ACD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Награждение победителей смотра-конкурса производится в </w:t>
      </w:r>
      <w:r w:rsidRPr="001A1A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2024 года, после подведения итогов и утверждения их президиумом.</w:t>
      </w:r>
    </w:p>
    <w:p w:rsidR="0053178F" w:rsidRPr="003B4A69" w:rsidRDefault="003B4A69" w:rsidP="003B4A69">
      <w:pPr>
        <w:tabs>
          <w:tab w:val="left" w:pos="126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1A1A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Лучшие фотографии, представленные на Конкурс, будут опубликованы на страницах газеты «Уральский металлург» и сайте обкома профсоюза.</w:t>
      </w:r>
      <w:bookmarkStart w:id="0" w:name="_GoBack"/>
      <w:bookmarkEnd w:id="0"/>
    </w:p>
    <w:sectPr w:rsidR="0053178F" w:rsidRPr="003B4A69" w:rsidSect="003B4A69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C0"/>
    <w:rsid w:val="000656C0"/>
    <w:rsid w:val="003B4A69"/>
    <w:rsid w:val="00BB6FAC"/>
    <w:rsid w:val="00C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mpr@gmpr.ur.ru" TargetMode="External"/><Relationship Id="rId5" Type="http://schemas.openxmlformats.org/officeDocument/2006/relationships/hyperlink" Target="mailto:gudkov@gmpr.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2024-03-19T11:53:00Z</dcterms:created>
  <dcterms:modified xsi:type="dcterms:W3CDTF">2024-03-19T11:56:00Z</dcterms:modified>
</cp:coreProperties>
</file>